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AD" w:rsidRDefault="005B49AD" w:rsidP="00DE5575">
      <w:pPr>
        <w:ind w:left="900" w:hanging="900"/>
        <w:jc w:val="both"/>
        <w:rPr>
          <w:b/>
        </w:rPr>
      </w:pPr>
    </w:p>
    <w:p w:rsidR="00DE5575" w:rsidRPr="005B49AD" w:rsidRDefault="005B49AD" w:rsidP="005B49AD">
      <w:pPr>
        <w:spacing w:line="360" w:lineRule="auto"/>
        <w:ind w:left="900" w:hanging="900"/>
        <w:jc w:val="both"/>
        <w:rPr>
          <w:b/>
          <w:sz w:val="23"/>
          <w:szCs w:val="23"/>
        </w:rPr>
      </w:pPr>
      <w:r w:rsidRPr="005B49AD">
        <w:rPr>
          <w:b/>
          <w:sz w:val="23"/>
          <w:szCs w:val="23"/>
        </w:rPr>
        <w:t xml:space="preserve">TITLE: OPEN PROSTATECTOMY FOR BPH IN CONTEMPORARY UROLOGICAL PRACTICE IN IBADAN, NIGERIA </w:t>
      </w:r>
    </w:p>
    <w:p w:rsidR="008A4026" w:rsidRPr="005B49AD" w:rsidRDefault="008A4026" w:rsidP="005B49AD">
      <w:pPr>
        <w:spacing w:line="360" w:lineRule="auto"/>
        <w:rPr>
          <w:sz w:val="23"/>
          <w:szCs w:val="23"/>
        </w:rPr>
      </w:pPr>
      <w:r w:rsidRPr="005B49AD">
        <w:rPr>
          <w:b/>
          <w:sz w:val="23"/>
          <w:szCs w:val="23"/>
        </w:rPr>
        <w:t xml:space="preserve">Authors: </w:t>
      </w:r>
      <w:proofErr w:type="spellStart"/>
      <w:r w:rsidRPr="005B49AD">
        <w:rPr>
          <w:sz w:val="23"/>
          <w:szCs w:val="23"/>
        </w:rPr>
        <w:t>E.Oluwabunmi</w:t>
      </w:r>
      <w:proofErr w:type="spellEnd"/>
      <w:r w:rsidRPr="005B49AD">
        <w:rPr>
          <w:sz w:val="23"/>
          <w:szCs w:val="23"/>
        </w:rPr>
        <w:t xml:space="preserve"> Olapade-Olaopa</w:t>
      </w:r>
      <w:r w:rsidR="006E2853" w:rsidRPr="005B49AD">
        <w:rPr>
          <w:sz w:val="23"/>
          <w:szCs w:val="23"/>
          <w:vertAlign w:val="superscript"/>
        </w:rPr>
        <w:t>1</w:t>
      </w:r>
      <w:proofErr w:type="gramStart"/>
      <w:r w:rsidR="006E2853" w:rsidRPr="005B49AD">
        <w:rPr>
          <w:sz w:val="23"/>
          <w:szCs w:val="23"/>
          <w:vertAlign w:val="superscript"/>
        </w:rPr>
        <w:t>,2,3</w:t>
      </w:r>
      <w:proofErr w:type="gramEnd"/>
      <w:r w:rsidR="006E2853" w:rsidRPr="005B49AD">
        <w:rPr>
          <w:sz w:val="23"/>
          <w:szCs w:val="23"/>
        </w:rPr>
        <w:t xml:space="preserve">, </w:t>
      </w:r>
      <w:proofErr w:type="spellStart"/>
      <w:r w:rsidR="006E2853" w:rsidRPr="005B49AD">
        <w:rPr>
          <w:sz w:val="23"/>
          <w:szCs w:val="23"/>
        </w:rPr>
        <w:t>S.Adekola</w:t>
      </w:r>
      <w:proofErr w:type="spellEnd"/>
      <w:r w:rsidR="006E2853" w:rsidRPr="005B49AD">
        <w:rPr>
          <w:sz w:val="23"/>
          <w:szCs w:val="23"/>
        </w:rPr>
        <w:t xml:space="preserve"> Adebayo</w:t>
      </w:r>
      <w:r w:rsidR="006E2853" w:rsidRPr="005B49AD">
        <w:rPr>
          <w:sz w:val="23"/>
          <w:szCs w:val="23"/>
          <w:vertAlign w:val="superscript"/>
        </w:rPr>
        <w:t>2,3</w:t>
      </w:r>
      <w:r w:rsidR="006E2853" w:rsidRPr="005B49AD">
        <w:rPr>
          <w:sz w:val="23"/>
          <w:szCs w:val="23"/>
        </w:rPr>
        <w:t xml:space="preserve">, </w:t>
      </w:r>
      <w:proofErr w:type="spellStart"/>
      <w:r w:rsidR="006E2853" w:rsidRPr="005B49AD">
        <w:rPr>
          <w:sz w:val="23"/>
          <w:szCs w:val="23"/>
        </w:rPr>
        <w:t>Augustin.O</w:t>
      </w:r>
      <w:proofErr w:type="spellEnd"/>
      <w:r w:rsidR="006E2853" w:rsidRPr="005B49AD">
        <w:rPr>
          <w:sz w:val="23"/>
          <w:szCs w:val="23"/>
        </w:rPr>
        <w:t>. Takure</w:t>
      </w:r>
      <w:r w:rsidR="006E2853" w:rsidRPr="005B49AD">
        <w:rPr>
          <w:sz w:val="23"/>
          <w:szCs w:val="23"/>
          <w:vertAlign w:val="superscript"/>
        </w:rPr>
        <w:t>2</w:t>
      </w:r>
      <w:proofErr w:type="gramStart"/>
      <w:r w:rsidR="006E2853" w:rsidRPr="005B49AD">
        <w:rPr>
          <w:sz w:val="23"/>
          <w:szCs w:val="23"/>
          <w:vertAlign w:val="superscript"/>
        </w:rPr>
        <w:t>,3</w:t>
      </w:r>
      <w:proofErr w:type="gramEnd"/>
      <w:r w:rsidR="006E2853" w:rsidRPr="005B49AD">
        <w:rPr>
          <w:sz w:val="23"/>
          <w:szCs w:val="23"/>
        </w:rPr>
        <w:t>, O.B. Shittu</w:t>
      </w:r>
      <w:r w:rsidR="006E2853" w:rsidRPr="005B49AD">
        <w:rPr>
          <w:sz w:val="23"/>
          <w:szCs w:val="23"/>
          <w:vertAlign w:val="superscript"/>
        </w:rPr>
        <w:t>1,2,3</w:t>
      </w:r>
      <w:r w:rsidR="006E2853" w:rsidRPr="005B49AD">
        <w:rPr>
          <w:sz w:val="23"/>
          <w:szCs w:val="23"/>
        </w:rPr>
        <w:t>, L.I. Okeke</w:t>
      </w:r>
      <w:r w:rsidR="006E2853" w:rsidRPr="005B49AD">
        <w:rPr>
          <w:sz w:val="23"/>
          <w:szCs w:val="23"/>
          <w:vertAlign w:val="superscript"/>
        </w:rPr>
        <w:t>1,2,3</w:t>
      </w:r>
    </w:p>
    <w:p w:rsidR="00EA6E90" w:rsidRPr="005B49AD" w:rsidRDefault="008A4026" w:rsidP="005B49AD">
      <w:pPr>
        <w:spacing w:line="360" w:lineRule="auto"/>
        <w:jc w:val="both"/>
        <w:rPr>
          <w:sz w:val="23"/>
          <w:szCs w:val="23"/>
        </w:rPr>
      </w:pPr>
      <w:r w:rsidRPr="005B49AD">
        <w:rPr>
          <w:b/>
          <w:sz w:val="23"/>
          <w:szCs w:val="23"/>
        </w:rPr>
        <w:t>Institution</w:t>
      </w:r>
      <w:r w:rsidR="006E2853" w:rsidRPr="005B49AD">
        <w:rPr>
          <w:b/>
          <w:sz w:val="23"/>
          <w:szCs w:val="23"/>
        </w:rPr>
        <w:t>s</w:t>
      </w:r>
      <w:r w:rsidRPr="005B49AD">
        <w:rPr>
          <w:b/>
          <w:sz w:val="23"/>
          <w:szCs w:val="23"/>
        </w:rPr>
        <w:t xml:space="preserve">: </w:t>
      </w:r>
    </w:p>
    <w:p w:rsidR="006E2853" w:rsidRPr="005B49AD" w:rsidRDefault="006E2853" w:rsidP="005B49AD">
      <w:pPr>
        <w:spacing w:line="360" w:lineRule="auto"/>
        <w:jc w:val="both"/>
        <w:rPr>
          <w:sz w:val="23"/>
          <w:szCs w:val="23"/>
        </w:rPr>
      </w:pPr>
      <w:r w:rsidRPr="005B49AD">
        <w:rPr>
          <w:sz w:val="23"/>
          <w:szCs w:val="23"/>
        </w:rPr>
        <w:t>1: College Of Medicine, University of Ibadan, Ibadan, Nigeria</w:t>
      </w:r>
    </w:p>
    <w:p w:rsidR="006E2853" w:rsidRPr="005B49AD" w:rsidRDefault="006E2853" w:rsidP="005B49AD">
      <w:pPr>
        <w:spacing w:line="360" w:lineRule="auto"/>
        <w:jc w:val="both"/>
        <w:rPr>
          <w:sz w:val="23"/>
          <w:szCs w:val="23"/>
        </w:rPr>
      </w:pPr>
      <w:r w:rsidRPr="005B49AD">
        <w:rPr>
          <w:sz w:val="23"/>
          <w:szCs w:val="23"/>
        </w:rPr>
        <w:t>2. Department of Surgery, University College Hospital, Ibadan, Nigeria.</w:t>
      </w:r>
    </w:p>
    <w:p w:rsidR="006E2853" w:rsidRPr="005B49AD" w:rsidRDefault="006E2853" w:rsidP="005B49AD">
      <w:pPr>
        <w:spacing w:line="360" w:lineRule="auto"/>
        <w:jc w:val="both"/>
        <w:rPr>
          <w:sz w:val="23"/>
          <w:szCs w:val="23"/>
        </w:rPr>
      </w:pPr>
      <w:r w:rsidRPr="005B49AD">
        <w:rPr>
          <w:sz w:val="23"/>
          <w:szCs w:val="23"/>
        </w:rPr>
        <w:t>3: Ibadan PIUTA Centre, Department of Surgery, University College Hospital, Ibadan.</w:t>
      </w:r>
    </w:p>
    <w:p w:rsidR="006E2853" w:rsidRPr="005B49AD" w:rsidRDefault="006E2853" w:rsidP="005B49AD">
      <w:pPr>
        <w:spacing w:line="360" w:lineRule="auto"/>
        <w:jc w:val="both"/>
        <w:rPr>
          <w:b/>
          <w:sz w:val="23"/>
          <w:szCs w:val="23"/>
        </w:rPr>
      </w:pPr>
    </w:p>
    <w:p w:rsidR="00EA6E90" w:rsidRPr="005B49AD" w:rsidRDefault="00EA6E90" w:rsidP="005B49AD">
      <w:pPr>
        <w:spacing w:line="360" w:lineRule="auto"/>
        <w:jc w:val="both"/>
        <w:rPr>
          <w:sz w:val="23"/>
          <w:szCs w:val="23"/>
        </w:rPr>
      </w:pPr>
      <w:r w:rsidRPr="005B49AD">
        <w:rPr>
          <w:b/>
          <w:sz w:val="23"/>
          <w:szCs w:val="23"/>
        </w:rPr>
        <w:t xml:space="preserve">Corresponding Author: </w:t>
      </w:r>
      <w:proofErr w:type="spellStart"/>
      <w:r w:rsidRPr="005B49AD">
        <w:rPr>
          <w:sz w:val="23"/>
          <w:szCs w:val="23"/>
        </w:rPr>
        <w:t>E.Oluwabunmi</w:t>
      </w:r>
      <w:proofErr w:type="spellEnd"/>
      <w:r w:rsidRPr="005B49AD">
        <w:rPr>
          <w:sz w:val="23"/>
          <w:szCs w:val="23"/>
        </w:rPr>
        <w:t xml:space="preserve"> </w:t>
      </w:r>
      <w:proofErr w:type="spellStart"/>
      <w:r w:rsidRPr="005B49AD">
        <w:rPr>
          <w:sz w:val="23"/>
          <w:szCs w:val="23"/>
        </w:rPr>
        <w:t>Olapade-Olaopa</w:t>
      </w:r>
      <w:proofErr w:type="spellEnd"/>
      <w:r w:rsidRPr="005B49AD">
        <w:rPr>
          <w:sz w:val="23"/>
          <w:szCs w:val="23"/>
        </w:rPr>
        <w:t xml:space="preserve"> MD, FRCS, FWACS, Department of Surgery, University College Hospital, Ibadan, NIGERIA.  Email: </w:t>
      </w:r>
      <w:hyperlink r:id="rId6" w:history="1">
        <w:r w:rsidRPr="005B49AD">
          <w:rPr>
            <w:rStyle w:val="Hyperlink"/>
            <w:sz w:val="23"/>
            <w:szCs w:val="23"/>
          </w:rPr>
          <w:t>okeoffa@gmail.com</w:t>
        </w:r>
      </w:hyperlink>
      <w:r w:rsidRPr="005B49AD">
        <w:rPr>
          <w:sz w:val="23"/>
          <w:szCs w:val="23"/>
        </w:rPr>
        <w:t xml:space="preserve"> / </w:t>
      </w:r>
      <w:hyperlink r:id="rId7" w:history="1">
        <w:r w:rsidRPr="005B49AD">
          <w:rPr>
            <w:rStyle w:val="Hyperlink"/>
            <w:sz w:val="23"/>
            <w:szCs w:val="23"/>
          </w:rPr>
          <w:t>info.piuta@yahoo.com</w:t>
        </w:r>
      </w:hyperlink>
    </w:p>
    <w:p w:rsidR="00EA6E90" w:rsidRPr="005B49AD" w:rsidRDefault="00EA6E90" w:rsidP="005B49AD">
      <w:pPr>
        <w:spacing w:line="360" w:lineRule="auto"/>
        <w:jc w:val="both"/>
        <w:rPr>
          <w:sz w:val="23"/>
          <w:szCs w:val="23"/>
        </w:rPr>
      </w:pPr>
      <w:r w:rsidRPr="005B49AD">
        <w:rPr>
          <w:sz w:val="23"/>
          <w:szCs w:val="23"/>
        </w:rPr>
        <w:tab/>
      </w:r>
    </w:p>
    <w:p w:rsidR="005F2555" w:rsidRPr="005B49AD" w:rsidRDefault="00CF6A76" w:rsidP="005B49AD">
      <w:pPr>
        <w:spacing w:line="360" w:lineRule="auto"/>
        <w:jc w:val="both"/>
        <w:rPr>
          <w:b/>
          <w:sz w:val="23"/>
          <w:szCs w:val="23"/>
        </w:rPr>
      </w:pPr>
      <w:r w:rsidRPr="005B49AD">
        <w:rPr>
          <w:b/>
          <w:sz w:val="23"/>
          <w:szCs w:val="23"/>
        </w:rPr>
        <w:t xml:space="preserve">Introduction and objectives </w:t>
      </w:r>
    </w:p>
    <w:p w:rsidR="00D26D56" w:rsidRPr="005B49AD" w:rsidRDefault="00B7400D" w:rsidP="005B49AD">
      <w:pPr>
        <w:spacing w:line="360" w:lineRule="auto"/>
        <w:jc w:val="both"/>
        <w:rPr>
          <w:sz w:val="23"/>
          <w:szCs w:val="23"/>
        </w:rPr>
      </w:pPr>
      <w:r w:rsidRPr="005B49AD">
        <w:rPr>
          <w:bCs/>
          <w:sz w:val="23"/>
          <w:szCs w:val="23"/>
        </w:rPr>
        <w:t>S</w:t>
      </w:r>
      <w:r w:rsidR="00811F98" w:rsidRPr="005B49AD">
        <w:rPr>
          <w:bCs/>
          <w:sz w:val="23"/>
          <w:szCs w:val="23"/>
        </w:rPr>
        <w:t>urgical excision remains the definitive treatment of benign prostatic hypertrophy</w:t>
      </w:r>
      <w:r w:rsidRPr="005B49AD">
        <w:rPr>
          <w:bCs/>
          <w:sz w:val="23"/>
          <w:szCs w:val="23"/>
        </w:rPr>
        <w:t xml:space="preserve"> and in this regard, open </w:t>
      </w:r>
      <w:proofErr w:type="spellStart"/>
      <w:r w:rsidRPr="005B49AD">
        <w:rPr>
          <w:bCs/>
          <w:sz w:val="23"/>
          <w:szCs w:val="23"/>
        </w:rPr>
        <w:t>enucleation</w:t>
      </w:r>
      <w:proofErr w:type="spellEnd"/>
      <w:r w:rsidRPr="005B49AD">
        <w:rPr>
          <w:bCs/>
          <w:sz w:val="23"/>
          <w:szCs w:val="23"/>
        </w:rPr>
        <w:t xml:space="preserve"> is the gold standard</w:t>
      </w:r>
      <w:r w:rsidR="00425814" w:rsidRPr="005B49AD">
        <w:rPr>
          <w:sz w:val="23"/>
          <w:szCs w:val="23"/>
        </w:rPr>
        <w:t>.</w:t>
      </w:r>
      <w:r w:rsidR="00811F98" w:rsidRPr="005B49AD">
        <w:rPr>
          <w:sz w:val="23"/>
          <w:szCs w:val="23"/>
        </w:rPr>
        <w:t xml:space="preserve"> </w:t>
      </w:r>
      <w:r w:rsidRPr="005B49AD">
        <w:rPr>
          <w:sz w:val="23"/>
          <w:szCs w:val="23"/>
        </w:rPr>
        <w:t xml:space="preserve">Due to the morbidity associated with open surgery, less invasive methods of prostatic </w:t>
      </w:r>
      <w:r w:rsidR="005B49AD" w:rsidRPr="005B49AD">
        <w:rPr>
          <w:sz w:val="23"/>
          <w:szCs w:val="23"/>
        </w:rPr>
        <w:t>excision</w:t>
      </w:r>
      <w:r w:rsidRPr="005B49AD">
        <w:rPr>
          <w:sz w:val="23"/>
          <w:szCs w:val="23"/>
        </w:rPr>
        <w:t xml:space="preserve"> have been developed of which transurethral resection is the oldest and most widely used. However, minimally invasive procedures are best suited for small glands (80g) whilst the glands of most black African men are large (100g) making them unsuitable for </w:t>
      </w:r>
      <w:proofErr w:type="spellStart"/>
      <w:r w:rsidR="005B49AD" w:rsidRPr="005B49AD">
        <w:rPr>
          <w:sz w:val="23"/>
          <w:szCs w:val="23"/>
        </w:rPr>
        <w:t>enucleation</w:t>
      </w:r>
      <w:proofErr w:type="spellEnd"/>
      <w:r w:rsidRPr="005B49AD">
        <w:rPr>
          <w:sz w:val="23"/>
          <w:szCs w:val="23"/>
        </w:rPr>
        <w:t xml:space="preserve"> via these method</w:t>
      </w:r>
      <w:r w:rsidR="005B49AD" w:rsidRPr="005B49AD">
        <w:rPr>
          <w:sz w:val="23"/>
          <w:szCs w:val="23"/>
        </w:rPr>
        <w:t>s</w:t>
      </w:r>
      <w:r w:rsidRPr="005B49AD">
        <w:rPr>
          <w:sz w:val="23"/>
          <w:szCs w:val="23"/>
        </w:rPr>
        <w:t xml:space="preserve">. </w:t>
      </w:r>
      <w:r w:rsidR="000B450B" w:rsidRPr="005B49AD">
        <w:rPr>
          <w:sz w:val="23"/>
          <w:szCs w:val="23"/>
        </w:rPr>
        <w:t xml:space="preserve">Also, the equipment and/or expertise for TURP are not widely available in sub-Saharan Africa. </w:t>
      </w:r>
      <w:r w:rsidR="00D26D56" w:rsidRPr="005B49AD">
        <w:rPr>
          <w:sz w:val="23"/>
          <w:szCs w:val="23"/>
        </w:rPr>
        <w:t xml:space="preserve">In our centre, open </w:t>
      </w:r>
      <w:proofErr w:type="gramStart"/>
      <w:r w:rsidR="00D26D56" w:rsidRPr="005B49AD">
        <w:rPr>
          <w:sz w:val="23"/>
          <w:szCs w:val="23"/>
        </w:rPr>
        <w:t>prostatectomy</w:t>
      </w:r>
      <w:proofErr w:type="gramEnd"/>
      <w:r w:rsidR="00D26D56" w:rsidRPr="005B49AD">
        <w:rPr>
          <w:sz w:val="23"/>
          <w:szCs w:val="23"/>
        </w:rPr>
        <w:t xml:space="preserve"> is the preferred option in ninety percent of patients requiring surgical treatment for BPH. </w:t>
      </w:r>
    </w:p>
    <w:p w:rsidR="00D26D56" w:rsidRPr="005B49AD" w:rsidRDefault="00D26D56" w:rsidP="005B49AD">
      <w:pPr>
        <w:spacing w:line="360" w:lineRule="auto"/>
        <w:jc w:val="both"/>
        <w:rPr>
          <w:sz w:val="23"/>
          <w:szCs w:val="23"/>
        </w:rPr>
      </w:pPr>
    </w:p>
    <w:p w:rsidR="00631CE3" w:rsidRPr="005B49AD" w:rsidRDefault="00D26D56" w:rsidP="005B49AD">
      <w:pPr>
        <w:spacing w:line="360" w:lineRule="auto"/>
        <w:jc w:val="both"/>
        <w:rPr>
          <w:sz w:val="23"/>
          <w:szCs w:val="23"/>
        </w:rPr>
      </w:pPr>
      <w:r w:rsidRPr="005B49AD">
        <w:rPr>
          <w:sz w:val="23"/>
          <w:szCs w:val="23"/>
        </w:rPr>
        <w:t xml:space="preserve">In this </w:t>
      </w:r>
      <w:r w:rsidR="000B450B" w:rsidRPr="005B49AD">
        <w:rPr>
          <w:sz w:val="23"/>
          <w:szCs w:val="23"/>
        </w:rPr>
        <w:t>report</w:t>
      </w:r>
      <w:r w:rsidRPr="005B49AD">
        <w:rPr>
          <w:sz w:val="23"/>
          <w:szCs w:val="23"/>
        </w:rPr>
        <w:t xml:space="preserve">, we describe our methods of </w:t>
      </w:r>
      <w:r w:rsidR="00E432FE" w:rsidRPr="005B49AD">
        <w:rPr>
          <w:sz w:val="23"/>
          <w:szCs w:val="23"/>
        </w:rPr>
        <w:t>open</w:t>
      </w:r>
      <w:r w:rsidR="005B49AD" w:rsidRPr="005B49AD">
        <w:rPr>
          <w:sz w:val="23"/>
          <w:szCs w:val="23"/>
        </w:rPr>
        <w:t xml:space="preserve"> (</w:t>
      </w:r>
      <w:proofErr w:type="spellStart"/>
      <w:r w:rsidR="005B49AD" w:rsidRPr="005B49AD">
        <w:rPr>
          <w:sz w:val="23"/>
          <w:szCs w:val="23"/>
        </w:rPr>
        <w:t>retropubic</w:t>
      </w:r>
      <w:proofErr w:type="spellEnd"/>
      <w:r w:rsidR="005B49AD" w:rsidRPr="005B49AD">
        <w:rPr>
          <w:sz w:val="23"/>
          <w:szCs w:val="23"/>
        </w:rPr>
        <w:t>)</w:t>
      </w:r>
      <w:r w:rsidR="00E432FE" w:rsidRPr="005B49AD">
        <w:rPr>
          <w:sz w:val="23"/>
          <w:szCs w:val="23"/>
        </w:rPr>
        <w:t xml:space="preserve"> prostatectomy and </w:t>
      </w:r>
      <w:r w:rsidR="00631CE3" w:rsidRPr="005B49AD">
        <w:rPr>
          <w:sz w:val="23"/>
          <w:szCs w:val="23"/>
        </w:rPr>
        <w:t xml:space="preserve">emphasize modifications to the technique that have reduced morbidity and improved our results. We also </w:t>
      </w:r>
      <w:r w:rsidRPr="005B49AD">
        <w:rPr>
          <w:sz w:val="23"/>
          <w:szCs w:val="23"/>
        </w:rPr>
        <w:t xml:space="preserve">compare </w:t>
      </w:r>
      <w:r w:rsidR="00631CE3" w:rsidRPr="005B49AD">
        <w:rPr>
          <w:sz w:val="23"/>
          <w:szCs w:val="23"/>
        </w:rPr>
        <w:t>the</w:t>
      </w:r>
      <w:r w:rsidRPr="005B49AD">
        <w:rPr>
          <w:sz w:val="23"/>
          <w:szCs w:val="23"/>
        </w:rPr>
        <w:t xml:space="preserve"> results </w:t>
      </w:r>
      <w:r w:rsidR="00631CE3" w:rsidRPr="005B49AD">
        <w:rPr>
          <w:sz w:val="23"/>
          <w:szCs w:val="23"/>
        </w:rPr>
        <w:t>of open prostatectomy with TURP in a select group of patients.</w:t>
      </w:r>
    </w:p>
    <w:p w:rsidR="00631CE3" w:rsidRPr="005B49AD" w:rsidRDefault="00631CE3" w:rsidP="005B49AD">
      <w:pPr>
        <w:spacing w:line="360" w:lineRule="auto"/>
        <w:jc w:val="both"/>
        <w:rPr>
          <w:sz w:val="23"/>
          <w:szCs w:val="23"/>
        </w:rPr>
      </w:pPr>
    </w:p>
    <w:p w:rsidR="00425814" w:rsidRPr="005B49AD" w:rsidRDefault="00425814" w:rsidP="005B49AD">
      <w:pPr>
        <w:spacing w:line="360" w:lineRule="auto"/>
        <w:jc w:val="both"/>
        <w:rPr>
          <w:sz w:val="23"/>
          <w:szCs w:val="23"/>
        </w:rPr>
      </w:pPr>
      <w:r w:rsidRPr="005B49AD">
        <w:rPr>
          <w:b/>
          <w:sz w:val="23"/>
          <w:szCs w:val="23"/>
        </w:rPr>
        <w:t>C</w:t>
      </w:r>
      <w:r w:rsidR="009336A8" w:rsidRPr="005B49AD">
        <w:rPr>
          <w:b/>
          <w:sz w:val="23"/>
          <w:szCs w:val="23"/>
        </w:rPr>
        <w:t>onclusion</w:t>
      </w:r>
      <w:r w:rsidRPr="005B49AD">
        <w:rPr>
          <w:sz w:val="23"/>
          <w:szCs w:val="23"/>
        </w:rPr>
        <w:t xml:space="preserve">: </w:t>
      </w:r>
    </w:p>
    <w:p w:rsidR="00000000" w:rsidRPr="005B49AD" w:rsidRDefault="005B49AD" w:rsidP="005B49AD">
      <w:pPr>
        <w:spacing w:line="360" w:lineRule="auto"/>
        <w:jc w:val="both"/>
        <w:rPr>
          <w:bCs/>
          <w:sz w:val="23"/>
          <w:szCs w:val="23"/>
        </w:rPr>
      </w:pPr>
      <w:proofErr w:type="spellStart"/>
      <w:r w:rsidRPr="005B49AD">
        <w:rPr>
          <w:bCs/>
          <w:sz w:val="23"/>
          <w:szCs w:val="23"/>
          <w:lang w:val="en-GB"/>
        </w:rPr>
        <w:t>Retropubic</w:t>
      </w:r>
      <w:proofErr w:type="spellEnd"/>
      <w:r w:rsidR="007048A6" w:rsidRPr="005B49AD">
        <w:rPr>
          <w:bCs/>
          <w:sz w:val="23"/>
          <w:szCs w:val="23"/>
          <w:lang w:val="en-GB"/>
        </w:rPr>
        <w:t xml:space="preserve"> prostatectomy is safe for treatment of large/very large prostate for which TURP would be difficult</w:t>
      </w:r>
      <w:r w:rsidRPr="005B49AD">
        <w:rPr>
          <w:bCs/>
          <w:sz w:val="23"/>
          <w:szCs w:val="23"/>
          <w:lang w:val="en-GB"/>
        </w:rPr>
        <w:t>.</w:t>
      </w:r>
    </w:p>
    <w:p w:rsidR="005B49AD" w:rsidRPr="005B49AD" w:rsidRDefault="005B49AD" w:rsidP="005B49AD">
      <w:pPr>
        <w:spacing w:line="360" w:lineRule="auto"/>
        <w:jc w:val="both"/>
        <w:rPr>
          <w:sz w:val="23"/>
          <w:szCs w:val="23"/>
        </w:rPr>
      </w:pPr>
    </w:p>
    <w:p w:rsidR="00425814" w:rsidRPr="005B49AD" w:rsidRDefault="00425814" w:rsidP="00BF1048">
      <w:pPr>
        <w:jc w:val="both"/>
        <w:rPr>
          <w:sz w:val="23"/>
          <w:szCs w:val="23"/>
        </w:rPr>
      </w:pPr>
      <w:r w:rsidRPr="005B49AD">
        <w:rPr>
          <w:b/>
          <w:sz w:val="23"/>
          <w:szCs w:val="23"/>
        </w:rPr>
        <w:t>Key words:</w:t>
      </w:r>
      <w:r w:rsidRPr="005B49AD">
        <w:rPr>
          <w:sz w:val="23"/>
          <w:szCs w:val="23"/>
        </w:rPr>
        <w:t xml:space="preserve"> </w:t>
      </w:r>
      <w:r w:rsidR="005B49AD" w:rsidRPr="005B49AD">
        <w:rPr>
          <w:i/>
          <w:sz w:val="23"/>
          <w:szCs w:val="23"/>
        </w:rPr>
        <w:t xml:space="preserve">BPH, </w:t>
      </w:r>
      <w:proofErr w:type="spellStart"/>
      <w:r w:rsidR="005B49AD" w:rsidRPr="005B49AD">
        <w:rPr>
          <w:i/>
          <w:sz w:val="23"/>
          <w:szCs w:val="23"/>
        </w:rPr>
        <w:t>Retropubic</w:t>
      </w:r>
      <w:proofErr w:type="spellEnd"/>
      <w:r w:rsidR="005B49AD" w:rsidRPr="005B49AD">
        <w:rPr>
          <w:i/>
          <w:sz w:val="23"/>
          <w:szCs w:val="23"/>
        </w:rPr>
        <w:t>/</w:t>
      </w:r>
      <w:proofErr w:type="spellStart"/>
      <w:r w:rsidR="005B49AD" w:rsidRPr="005B49AD">
        <w:rPr>
          <w:i/>
          <w:sz w:val="23"/>
          <w:szCs w:val="23"/>
        </w:rPr>
        <w:t>suprapubic</w:t>
      </w:r>
      <w:proofErr w:type="spellEnd"/>
      <w:r w:rsidR="005B49AD" w:rsidRPr="005B49AD">
        <w:rPr>
          <w:i/>
          <w:sz w:val="23"/>
          <w:szCs w:val="23"/>
        </w:rPr>
        <w:t xml:space="preserve"> prostatectomy, TURP</w:t>
      </w:r>
    </w:p>
    <w:p w:rsidR="009222FE" w:rsidRPr="005B49AD" w:rsidRDefault="009222FE" w:rsidP="009222FE">
      <w:pPr>
        <w:jc w:val="both"/>
        <w:rPr>
          <w:sz w:val="23"/>
          <w:szCs w:val="23"/>
        </w:rPr>
      </w:pPr>
    </w:p>
    <w:p w:rsidR="00425814" w:rsidRPr="005B49AD" w:rsidRDefault="009222FE" w:rsidP="009222FE">
      <w:pPr>
        <w:jc w:val="both"/>
        <w:rPr>
          <w:sz w:val="23"/>
          <w:szCs w:val="23"/>
        </w:rPr>
      </w:pPr>
      <w:r w:rsidRPr="005B49AD">
        <w:rPr>
          <w:sz w:val="23"/>
          <w:szCs w:val="23"/>
        </w:rPr>
        <w:t>Word count: 1</w:t>
      </w:r>
      <w:r w:rsidR="005B49AD">
        <w:rPr>
          <w:sz w:val="23"/>
          <w:szCs w:val="23"/>
        </w:rPr>
        <w:t>70</w:t>
      </w:r>
    </w:p>
    <w:p w:rsidR="00A23272" w:rsidRDefault="00A23272"/>
    <w:sectPr w:rsidR="00A23272" w:rsidSect="005B49AD">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270B0"/>
    <w:multiLevelType w:val="hybridMultilevel"/>
    <w:tmpl w:val="828EEB76"/>
    <w:lvl w:ilvl="0" w:tplc="C6E48F1A">
      <w:start w:val="1"/>
      <w:numFmt w:val="bullet"/>
      <w:lvlText w:val="•"/>
      <w:lvlJc w:val="left"/>
      <w:pPr>
        <w:tabs>
          <w:tab w:val="num" w:pos="720"/>
        </w:tabs>
        <w:ind w:left="720" w:hanging="360"/>
      </w:pPr>
      <w:rPr>
        <w:rFonts w:ascii="Times New Roman" w:hAnsi="Times New Roman" w:hint="default"/>
      </w:rPr>
    </w:lvl>
    <w:lvl w:ilvl="1" w:tplc="7D047618" w:tentative="1">
      <w:start w:val="1"/>
      <w:numFmt w:val="bullet"/>
      <w:lvlText w:val="•"/>
      <w:lvlJc w:val="left"/>
      <w:pPr>
        <w:tabs>
          <w:tab w:val="num" w:pos="1440"/>
        </w:tabs>
        <w:ind w:left="1440" w:hanging="360"/>
      </w:pPr>
      <w:rPr>
        <w:rFonts w:ascii="Times New Roman" w:hAnsi="Times New Roman" w:hint="default"/>
      </w:rPr>
    </w:lvl>
    <w:lvl w:ilvl="2" w:tplc="0EFE81E8" w:tentative="1">
      <w:start w:val="1"/>
      <w:numFmt w:val="bullet"/>
      <w:lvlText w:val="•"/>
      <w:lvlJc w:val="left"/>
      <w:pPr>
        <w:tabs>
          <w:tab w:val="num" w:pos="2160"/>
        </w:tabs>
        <w:ind w:left="2160" w:hanging="360"/>
      </w:pPr>
      <w:rPr>
        <w:rFonts w:ascii="Times New Roman" w:hAnsi="Times New Roman" w:hint="default"/>
      </w:rPr>
    </w:lvl>
    <w:lvl w:ilvl="3" w:tplc="3A100ADA" w:tentative="1">
      <w:start w:val="1"/>
      <w:numFmt w:val="bullet"/>
      <w:lvlText w:val="•"/>
      <w:lvlJc w:val="left"/>
      <w:pPr>
        <w:tabs>
          <w:tab w:val="num" w:pos="2880"/>
        </w:tabs>
        <w:ind w:left="2880" w:hanging="360"/>
      </w:pPr>
      <w:rPr>
        <w:rFonts w:ascii="Times New Roman" w:hAnsi="Times New Roman" w:hint="default"/>
      </w:rPr>
    </w:lvl>
    <w:lvl w:ilvl="4" w:tplc="B1581D72" w:tentative="1">
      <w:start w:val="1"/>
      <w:numFmt w:val="bullet"/>
      <w:lvlText w:val="•"/>
      <w:lvlJc w:val="left"/>
      <w:pPr>
        <w:tabs>
          <w:tab w:val="num" w:pos="3600"/>
        </w:tabs>
        <w:ind w:left="3600" w:hanging="360"/>
      </w:pPr>
      <w:rPr>
        <w:rFonts w:ascii="Times New Roman" w:hAnsi="Times New Roman" w:hint="default"/>
      </w:rPr>
    </w:lvl>
    <w:lvl w:ilvl="5" w:tplc="27402656" w:tentative="1">
      <w:start w:val="1"/>
      <w:numFmt w:val="bullet"/>
      <w:lvlText w:val="•"/>
      <w:lvlJc w:val="left"/>
      <w:pPr>
        <w:tabs>
          <w:tab w:val="num" w:pos="4320"/>
        </w:tabs>
        <w:ind w:left="4320" w:hanging="360"/>
      </w:pPr>
      <w:rPr>
        <w:rFonts w:ascii="Times New Roman" w:hAnsi="Times New Roman" w:hint="default"/>
      </w:rPr>
    </w:lvl>
    <w:lvl w:ilvl="6" w:tplc="2D626B1C" w:tentative="1">
      <w:start w:val="1"/>
      <w:numFmt w:val="bullet"/>
      <w:lvlText w:val="•"/>
      <w:lvlJc w:val="left"/>
      <w:pPr>
        <w:tabs>
          <w:tab w:val="num" w:pos="5040"/>
        </w:tabs>
        <w:ind w:left="5040" w:hanging="360"/>
      </w:pPr>
      <w:rPr>
        <w:rFonts w:ascii="Times New Roman" w:hAnsi="Times New Roman" w:hint="default"/>
      </w:rPr>
    </w:lvl>
    <w:lvl w:ilvl="7" w:tplc="691830C8" w:tentative="1">
      <w:start w:val="1"/>
      <w:numFmt w:val="bullet"/>
      <w:lvlText w:val="•"/>
      <w:lvlJc w:val="left"/>
      <w:pPr>
        <w:tabs>
          <w:tab w:val="num" w:pos="5760"/>
        </w:tabs>
        <w:ind w:left="5760" w:hanging="360"/>
      </w:pPr>
      <w:rPr>
        <w:rFonts w:ascii="Times New Roman" w:hAnsi="Times New Roman" w:hint="default"/>
      </w:rPr>
    </w:lvl>
    <w:lvl w:ilvl="8" w:tplc="C7A0C81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characterSpacingControl w:val="doNotCompress"/>
  <w:compat/>
  <w:rsids>
    <w:rsidRoot w:val="00425814"/>
    <w:rsid w:val="00000738"/>
    <w:rsid w:val="000B450B"/>
    <w:rsid w:val="00160876"/>
    <w:rsid w:val="001D4A49"/>
    <w:rsid w:val="00237F6C"/>
    <w:rsid w:val="002A2B6E"/>
    <w:rsid w:val="002B2735"/>
    <w:rsid w:val="002C6A1E"/>
    <w:rsid w:val="002C7922"/>
    <w:rsid w:val="00340E60"/>
    <w:rsid w:val="003E2C3E"/>
    <w:rsid w:val="00425814"/>
    <w:rsid w:val="00434D21"/>
    <w:rsid w:val="00461A12"/>
    <w:rsid w:val="005B49AD"/>
    <w:rsid w:val="005B6856"/>
    <w:rsid w:val="005F2555"/>
    <w:rsid w:val="00624F20"/>
    <w:rsid w:val="00631CE3"/>
    <w:rsid w:val="00661912"/>
    <w:rsid w:val="006E2853"/>
    <w:rsid w:val="007048A6"/>
    <w:rsid w:val="00811F98"/>
    <w:rsid w:val="00822013"/>
    <w:rsid w:val="0084757F"/>
    <w:rsid w:val="008717D1"/>
    <w:rsid w:val="008921AC"/>
    <w:rsid w:val="008A3C09"/>
    <w:rsid w:val="008A4026"/>
    <w:rsid w:val="009222FE"/>
    <w:rsid w:val="009336A8"/>
    <w:rsid w:val="00963F43"/>
    <w:rsid w:val="009867F2"/>
    <w:rsid w:val="009E1B12"/>
    <w:rsid w:val="00A20B04"/>
    <w:rsid w:val="00A23272"/>
    <w:rsid w:val="00A47B7D"/>
    <w:rsid w:val="00AA7766"/>
    <w:rsid w:val="00B06213"/>
    <w:rsid w:val="00B7400D"/>
    <w:rsid w:val="00BB5B38"/>
    <w:rsid w:val="00BE00FC"/>
    <w:rsid w:val="00BF1048"/>
    <w:rsid w:val="00C66BD4"/>
    <w:rsid w:val="00CD2313"/>
    <w:rsid w:val="00CE1320"/>
    <w:rsid w:val="00CF6A76"/>
    <w:rsid w:val="00D26D56"/>
    <w:rsid w:val="00D80B76"/>
    <w:rsid w:val="00DC7544"/>
    <w:rsid w:val="00DD49E8"/>
    <w:rsid w:val="00DE4140"/>
    <w:rsid w:val="00DE5575"/>
    <w:rsid w:val="00DE5E95"/>
    <w:rsid w:val="00DF2495"/>
    <w:rsid w:val="00E07CAD"/>
    <w:rsid w:val="00E400DF"/>
    <w:rsid w:val="00E432FE"/>
    <w:rsid w:val="00E733AE"/>
    <w:rsid w:val="00EA6E90"/>
    <w:rsid w:val="00F460B5"/>
    <w:rsid w:val="00F76738"/>
    <w:rsid w:val="00F77506"/>
    <w:rsid w:val="00F8264A"/>
    <w:rsid w:val="00FA0B06"/>
    <w:rsid w:val="00FD09EE"/>
    <w:rsid w:val="00FF5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81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2B6E"/>
    <w:rPr>
      <w:rFonts w:ascii="Tahoma" w:hAnsi="Tahoma" w:cs="Tahoma"/>
      <w:sz w:val="16"/>
      <w:szCs w:val="16"/>
    </w:rPr>
  </w:style>
  <w:style w:type="character" w:styleId="Hyperlink">
    <w:name w:val="Hyperlink"/>
    <w:basedOn w:val="DefaultParagraphFont"/>
    <w:rsid w:val="00EA6E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0180654">
      <w:bodyDiv w:val="1"/>
      <w:marLeft w:val="0"/>
      <w:marRight w:val="0"/>
      <w:marTop w:val="0"/>
      <w:marBottom w:val="0"/>
      <w:divBdr>
        <w:top w:val="none" w:sz="0" w:space="0" w:color="auto"/>
        <w:left w:val="none" w:sz="0" w:space="0" w:color="auto"/>
        <w:bottom w:val="none" w:sz="0" w:space="0" w:color="auto"/>
        <w:right w:val="none" w:sz="0" w:space="0" w:color="auto"/>
      </w:divBdr>
      <w:divsChild>
        <w:div w:id="1689872624">
          <w:marLeft w:val="547"/>
          <w:marRight w:val="0"/>
          <w:marTop w:val="134"/>
          <w:marBottom w:val="0"/>
          <w:divBdr>
            <w:top w:val="none" w:sz="0" w:space="0" w:color="auto"/>
            <w:left w:val="none" w:sz="0" w:space="0" w:color="auto"/>
            <w:bottom w:val="none" w:sz="0" w:space="0" w:color="auto"/>
            <w:right w:val="none" w:sz="0" w:space="0" w:color="auto"/>
          </w:divBdr>
        </w:div>
        <w:div w:id="1643535155">
          <w:marLeft w:val="547"/>
          <w:marRight w:val="0"/>
          <w:marTop w:val="134"/>
          <w:marBottom w:val="0"/>
          <w:divBdr>
            <w:top w:val="none" w:sz="0" w:space="0" w:color="auto"/>
            <w:left w:val="none" w:sz="0" w:space="0" w:color="auto"/>
            <w:bottom w:val="none" w:sz="0" w:space="0" w:color="auto"/>
            <w:right w:val="none" w:sz="0" w:space="0" w:color="auto"/>
          </w:divBdr>
        </w:div>
        <w:div w:id="1315259749">
          <w:marLeft w:val="547"/>
          <w:marRight w:val="0"/>
          <w:marTop w:val="134"/>
          <w:marBottom w:val="0"/>
          <w:divBdr>
            <w:top w:val="none" w:sz="0" w:space="0" w:color="auto"/>
            <w:left w:val="none" w:sz="0" w:space="0" w:color="auto"/>
            <w:bottom w:val="none" w:sz="0" w:space="0" w:color="auto"/>
            <w:right w:val="none" w:sz="0" w:space="0" w:color="auto"/>
          </w:divBdr>
        </w:div>
      </w:divsChild>
    </w:div>
    <w:div w:id="21243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piut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keoff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8D77-3B4B-4C52-988A-0F283AF2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LOWER URINARY TRACT SYMPTOMS (LUTS) IN PREGNANT AND NON-PREGNANT WOMEN IN SOUTH WESTERN NIGERIA</vt:lpstr>
    </vt:vector>
  </TitlesOfParts>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URINARY TRACT SYMPTOMS (LUTS) IN PREGNANT AND NON-PREGNANT WOMEN IN SOUTH WESTERN NIGERIA</dc:title>
  <dc:creator>Olapade-Olaopa</dc:creator>
  <cp:lastModifiedBy>Olapade Olaopa .E</cp:lastModifiedBy>
  <cp:revision>9</cp:revision>
  <cp:lastPrinted>2013-10-18T09:25:00Z</cp:lastPrinted>
  <dcterms:created xsi:type="dcterms:W3CDTF">2013-10-22T21:57:00Z</dcterms:created>
  <dcterms:modified xsi:type="dcterms:W3CDTF">2013-10-22T22:40:00Z</dcterms:modified>
</cp:coreProperties>
</file>